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A5C" w:rsidRDefault="000347A2" w:rsidP="000347A2">
      <w:pPr>
        <w:ind w:hanging="426"/>
      </w:pPr>
      <w:r>
        <w:rPr>
          <w:noProof/>
          <w:lang w:eastAsia="ru-RU"/>
        </w:rPr>
        <w:drawing>
          <wp:inline distT="0" distB="0" distL="0" distR="0" wp14:anchorId="3C291EDD" wp14:editId="45E3D03B">
            <wp:extent cx="6278880" cy="6172200"/>
            <wp:effectExtent l="0" t="0" r="7620" b="0"/>
            <wp:docPr id="1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347A2" w:rsidRDefault="000347A2" w:rsidP="000347A2">
      <w:pPr>
        <w:ind w:hanging="426"/>
      </w:pPr>
    </w:p>
    <w:p w:rsidR="00F94931" w:rsidRDefault="000347A2" w:rsidP="000347A2">
      <w:pPr>
        <w:ind w:left="-567" w:firstLine="141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72CC12A2" wp14:editId="56001302">
            <wp:extent cx="6256020" cy="6141720"/>
            <wp:effectExtent l="0" t="0" r="11430" b="11430"/>
            <wp:docPr id="2" name="Ді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0"/>
    </w:p>
    <w:p w:rsidR="00F94931" w:rsidRDefault="00F94931" w:rsidP="000347A2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 wp14:anchorId="77048F6A" wp14:editId="09AF98B9">
            <wp:extent cx="6252845" cy="6111240"/>
            <wp:effectExtent l="0" t="0" r="14605" b="3810"/>
            <wp:docPr id="3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F94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31"/>
    <w:rsid w:val="000347A2"/>
    <w:rsid w:val="002B73F2"/>
    <w:rsid w:val="0037405E"/>
    <w:rsid w:val="00483273"/>
    <w:rsid w:val="006F2B4C"/>
    <w:rsid w:val="00715A5C"/>
    <w:rsid w:val="00883EE1"/>
    <w:rsid w:val="00943AD3"/>
    <w:rsid w:val="00B81AC1"/>
    <w:rsid w:val="00F52553"/>
    <w:rsid w:val="00F9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FF841"/>
  <w15:chartTrackingRefBased/>
  <w15:docId w15:val="{07E5A5C8-5795-442D-9915-FA2D5D95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Динаміка зміни історичної вартості  складових ціни електричної енергії  в 2023 році</a:t>
            </a:r>
          </a:p>
          <a:p>
            <a:pPr>
              <a:defRPr/>
            </a:pPr>
            <a:r>
              <a:rPr lang="ru-RU"/>
              <a:t> (гр.А, комерційні споживачі, без ПДВ)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1341803865425913"/>
          <c:y val="0.13373333333333334"/>
          <c:w val="0.83073235163786341"/>
          <c:h val="0.7430477690288713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'2023'!$B$16</c:f>
              <c:strCache>
                <c:ptCount val="1"/>
                <c:pt idx="0">
                  <c:v>Середня фактична ціна,КВт*год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'2023'!$C$14:$N$15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'2023'!$C$16:$N$16</c:f>
              <c:numCache>
                <c:formatCode>0.00000</c:formatCode>
                <c:ptCount val="12"/>
                <c:pt idx="0">
                  <c:v>3.7370049000000001</c:v>
                </c:pt>
                <c:pt idx="1">
                  <c:v>3.3973923999999998</c:v>
                </c:pt>
                <c:pt idx="2">
                  <c:v>3.5139666000000003</c:v>
                </c:pt>
                <c:pt idx="3">
                  <c:v>3.2068915000000002</c:v>
                </c:pt>
                <c:pt idx="4">
                  <c:v>3.3005286000000003</c:v>
                </c:pt>
                <c:pt idx="5">
                  <c:v>3.3478471000000001</c:v>
                </c:pt>
                <c:pt idx="6">
                  <c:v>3.9495212</c:v>
                </c:pt>
                <c:pt idx="7">
                  <c:v>4.5284330000000006</c:v>
                </c:pt>
                <c:pt idx="8">
                  <c:v>4.2252612999999997</c:v>
                </c:pt>
                <c:pt idx="9">
                  <c:v>4.2980520000000002</c:v>
                </c:pt>
                <c:pt idx="10">
                  <c:v>4.592568</c:v>
                </c:pt>
                <c:pt idx="11">
                  <c:v>4.2377348000000001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71-41E3-90C3-311C138FE35E}"/>
            </c:ext>
          </c:extLst>
        </c:ser>
        <c:ser>
          <c:idx val="1"/>
          <c:order val="1"/>
          <c:tx>
            <c:strRef>
              <c:f>'2023'!$B$17</c:f>
              <c:strCache>
                <c:ptCount val="1"/>
                <c:pt idx="0">
                  <c:v>Тариф на передачу, КВт*год.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'2023'!$C$14:$N$15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'2023'!$C$17:$N$17</c:f>
              <c:numCache>
                <c:formatCode>0.00000</c:formatCode>
                <c:ptCount val="12"/>
                <c:pt idx="0">
                  <c:v>0.38027999999999995</c:v>
                </c:pt>
                <c:pt idx="1">
                  <c:v>0.38027999999999995</c:v>
                </c:pt>
                <c:pt idx="2">
                  <c:v>0.38027999999999995</c:v>
                </c:pt>
                <c:pt idx="3">
                  <c:v>0.43025000000000002</c:v>
                </c:pt>
                <c:pt idx="4">
                  <c:v>0.43025000000000002</c:v>
                </c:pt>
                <c:pt idx="5">
                  <c:v>0.43025000000000002</c:v>
                </c:pt>
                <c:pt idx="6">
                  <c:v>0.48509999999999998</c:v>
                </c:pt>
                <c:pt idx="7">
                  <c:v>0.48509999999999998</c:v>
                </c:pt>
                <c:pt idx="8">
                  <c:v>0.48509999999999998</c:v>
                </c:pt>
                <c:pt idx="9">
                  <c:v>0.48509999999999998</c:v>
                </c:pt>
                <c:pt idx="10">
                  <c:v>0.48509999999999998</c:v>
                </c:pt>
                <c:pt idx="11">
                  <c:v>0.48509999999999998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071-41E3-90C3-311C138FE35E}"/>
            </c:ext>
          </c:extLst>
        </c:ser>
        <c:ser>
          <c:idx val="2"/>
          <c:order val="2"/>
          <c:tx>
            <c:strRef>
              <c:f>'2023'!$B$18</c:f>
              <c:strCache>
                <c:ptCount val="1"/>
                <c:pt idx="0">
                  <c:v>Тариф на розподіл, КВт*год.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'2023'!$C$14:$N$15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'2023'!$C$18:$N$18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2-4071-41E3-90C3-311C138FE35E}"/>
            </c:ext>
          </c:extLst>
        </c:ser>
        <c:ser>
          <c:idx val="3"/>
          <c:order val="3"/>
          <c:tx>
            <c:strRef>
              <c:f>'2023'!$B$19</c:f>
              <c:strCache>
                <c:ptCount val="1"/>
                <c:pt idx="0">
                  <c:v>Тариф постачальника, КВт*год.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'2023'!$C$14:$N$15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'2023'!$C$19:$N$19</c:f>
              <c:numCache>
                <c:formatCode>0.00000</c:formatCode>
                <c:ptCount val="12"/>
                <c:pt idx="0">
                  <c:v>3.3234899999999998E-2</c:v>
                </c:pt>
                <c:pt idx="1">
                  <c:v>2.98724E-2</c:v>
                </c:pt>
                <c:pt idx="2">
                  <c:v>3.1026600000000001E-2</c:v>
                </c:pt>
                <c:pt idx="3">
                  <c:v>2.7491500000000002E-2</c:v>
                </c:pt>
                <c:pt idx="4">
                  <c:v>2.8418600000000002E-2</c:v>
                </c:pt>
                <c:pt idx="5">
                  <c:v>2.8887100000000002E-2</c:v>
                </c:pt>
                <c:pt idx="6">
                  <c:v>3.4301200000000004E-2</c:v>
                </c:pt>
                <c:pt idx="7">
                  <c:v>4.0033000000000006E-2</c:v>
                </c:pt>
                <c:pt idx="8">
                  <c:v>3.7031299999999996E-2</c:v>
                </c:pt>
                <c:pt idx="9">
                  <c:v>3.7752000000000001E-2</c:v>
                </c:pt>
                <c:pt idx="10">
                  <c:v>4.0667999999999996E-2</c:v>
                </c:pt>
                <c:pt idx="11">
                  <c:v>3.7154800000000002E-2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071-41E3-90C3-311C138FE35E}"/>
            </c:ext>
          </c:extLst>
        </c:ser>
        <c:ser>
          <c:idx val="4"/>
          <c:order val="4"/>
          <c:tx>
            <c:strRef>
              <c:f>'2023'!$B$20</c:f>
              <c:strCache>
                <c:ptCount val="1"/>
                <c:pt idx="0">
                  <c:v>Середньозважена ціна , КВт*год.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'2023'!$C$14:$N$15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'2023'!$C$20:$N$20</c:f>
              <c:numCache>
                <c:formatCode>0.00000</c:formatCode>
                <c:ptCount val="12"/>
                <c:pt idx="0">
                  <c:v>3.3234900000000001</c:v>
                </c:pt>
                <c:pt idx="1">
                  <c:v>2.9872399999999999</c:v>
                </c:pt>
                <c:pt idx="2">
                  <c:v>3.1026600000000002</c:v>
                </c:pt>
                <c:pt idx="3">
                  <c:v>2.7491500000000002</c:v>
                </c:pt>
                <c:pt idx="4">
                  <c:v>2.8418600000000001</c:v>
                </c:pt>
                <c:pt idx="5">
                  <c:v>2.8887100000000001</c:v>
                </c:pt>
                <c:pt idx="6">
                  <c:v>3.4301200000000001</c:v>
                </c:pt>
                <c:pt idx="7">
                  <c:v>4.0033000000000003</c:v>
                </c:pt>
                <c:pt idx="8">
                  <c:v>3.7031299999999998</c:v>
                </c:pt>
                <c:pt idx="9">
                  <c:v>3.7751999999999999</c:v>
                </c:pt>
                <c:pt idx="10">
                  <c:v>4.0667999999999997</c:v>
                </c:pt>
                <c:pt idx="11">
                  <c:v>3.7154799999999999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071-41E3-90C3-311C138FE35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479851103"/>
        <c:axId val="479851519"/>
      </c:barChart>
      <c:catAx>
        <c:axId val="47985110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79851519"/>
        <c:crosses val="autoZero"/>
        <c:auto val="1"/>
        <c:lblAlgn val="ctr"/>
        <c:lblOffset val="100"/>
        <c:noMultiLvlLbl val="0"/>
      </c:catAx>
      <c:valAx>
        <c:axId val="47985151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798511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Динаміка зміни історичної вартості складових ціни електричної енергії  в 2023 році </a:t>
            </a:r>
          </a:p>
          <a:p>
            <a:pPr>
              <a:defRPr/>
            </a:pPr>
            <a:r>
              <a:rPr lang="ru-RU"/>
              <a:t>(гр.Б, комерційні споживачі, без ПДВ)</a:t>
            </a:r>
          </a:p>
        </c:rich>
      </c:tx>
      <c:layout>
        <c:manualLayout>
          <c:xMode val="edge"/>
          <c:yMode val="edge"/>
          <c:x val="0.16889212667314221"/>
          <c:y val="1.33333333333333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2163215844537539"/>
          <c:y val="0.14764269466316712"/>
          <c:w val="0.81847341331637169"/>
          <c:h val="0.663506386701662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'2023'!$B$4</c:f>
              <c:strCache>
                <c:ptCount val="1"/>
                <c:pt idx="0">
                  <c:v>Середня фактична ціна,КВт*год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'2023'!$C$2:$N$3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'2023'!$C$4:$N$4</c:f>
              <c:numCache>
                <c:formatCode>0.00000</c:formatCode>
                <c:ptCount val="12"/>
                <c:pt idx="0">
                  <c:v>3.9443028872000001</c:v>
                </c:pt>
                <c:pt idx="1">
                  <c:v>3.6843550312</c:v>
                </c:pt>
                <c:pt idx="2">
                  <c:v>3.7108627367999998</c:v>
                </c:pt>
                <c:pt idx="3">
                  <c:v>3.3230408586000002</c:v>
                </c:pt>
                <c:pt idx="4">
                  <c:v>3.3776736378000001</c:v>
                </c:pt>
                <c:pt idx="5">
                  <c:v>3.4847756233</c:v>
                </c:pt>
                <c:pt idx="6">
                  <c:v>4.2562717810999997</c:v>
                </c:pt>
                <c:pt idx="7">
                  <c:v>4.7612017319</c:v>
                </c:pt>
                <c:pt idx="8">
                  <c:v>4.4993839228999999</c:v>
                </c:pt>
                <c:pt idx="9">
                  <c:v>4.6605424568</c:v>
                </c:pt>
                <c:pt idx="10">
                  <c:v>4.9603484880000002</c:v>
                </c:pt>
                <c:pt idx="11">
                  <c:v>4.6977600000000006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EA-47D4-922C-0C72FF6DAA05}"/>
            </c:ext>
          </c:extLst>
        </c:ser>
        <c:ser>
          <c:idx val="1"/>
          <c:order val="1"/>
          <c:tx>
            <c:strRef>
              <c:f>'2023'!$B$5</c:f>
              <c:strCache>
                <c:ptCount val="1"/>
                <c:pt idx="0">
                  <c:v>Тариф на передачу, КВт*год.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'2023'!$C$2:$N$3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'2023'!$C$5:$N$5</c:f>
              <c:numCache>
                <c:formatCode>0.00000</c:formatCode>
                <c:ptCount val="12"/>
                <c:pt idx="0">
                  <c:v>0.38028000000000001</c:v>
                </c:pt>
                <c:pt idx="1">
                  <c:v>0.38028000000000001</c:v>
                </c:pt>
                <c:pt idx="2">
                  <c:v>0.38028000000000001</c:v>
                </c:pt>
                <c:pt idx="3">
                  <c:v>0.43025000000000002</c:v>
                </c:pt>
                <c:pt idx="4">
                  <c:v>0.43025000000000002</c:v>
                </c:pt>
                <c:pt idx="5">
                  <c:v>0.43025000000000002</c:v>
                </c:pt>
                <c:pt idx="6">
                  <c:v>0.48509999999999998</c:v>
                </c:pt>
                <c:pt idx="7">
                  <c:v>0.48509999999999998</c:v>
                </c:pt>
                <c:pt idx="8">
                  <c:v>0.48509999999999998</c:v>
                </c:pt>
                <c:pt idx="9">
                  <c:v>0.48509999999999998</c:v>
                </c:pt>
                <c:pt idx="10">
                  <c:v>0.48509999999999998</c:v>
                </c:pt>
                <c:pt idx="11">
                  <c:v>0.48509999999999998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BEA-47D4-922C-0C72FF6DAA05}"/>
            </c:ext>
          </c:extLst>
        </c:ser>
        <c:ser>
          <c:idx val="2"/>
          <c:order val="2"/>
          <c:tx>
            <c:strRef>
              <c:f>'2023'!$B$6</c:f>
              <c:strCache>
                <c:ptCount val="1"/>
                <c:pt idx="0">
                  <c:v>Тариф на розподіл, КВт*год.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'2023'!$C$2:$N$3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'2023'!$C$6:$N$6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2-CBEA-47D4-922C-0C72FF6DAA05}"/>
            </c:ext>
          </c:extLst>
        </c:ser>
        <c:ser>
          <c:idx val="3"/>
          <c:order val="3"/>
          <c:tx>
            <c:strRef>
              <c:f>'2023'!$B$7</c:f>
              <c:strCache>
                <c:ptCount val="1"/>
                <c:pt idx="0">
                  <c:v>Тариф постачальника, КВт*год.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'2023'!$C$2:$N$3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'2023'!$C$7:$N$7</c:f>
              <c:numCache>
                <c:formatCode>0.00000</c:formatCode>
                <c:ptCount val="12"/>
                <c:pt idx="0">
                  <c:v>9.7192887200000008E-2</c:v>
                </c:pt>
                <c:pt idx="1">
                  <c:v>9.0645031200000004E-2</c:v>
                </c:pt>
                <c:pt idx="2">
                  <c:v>9.1312736800000002E-2</c:v>
                </c:pt>
                <c:pt idx="3">
                  <c:v>7.9050858599999996E-2</c:v>
                </c:pt>
                <c:pt idx="4">
                  <c:v>8.0403637799999997E-2</c:v>
                </c:pt>
                <c:pt idx="5">
                  <c:v>8.3055623299999992E-2</c:v>
                </c:pt>
                <c:pt idx="6">
                  <c:v>0.1013017811</c:v>
                </c:pt>
                <c:pt idx="7">
                  <c:v>0.1138717319</c:v>
                </c:pt>
                <c:pt idx="8">
                  <c:v>0.10735392290000001</c:v>
                </c:pt>
                <c:pt idx="9">
                  <c:v>0.10986245679999999</c:v>
                </c:pt>
                <c:pt idx="10" formatCode="0.000000">
                  <c:v>0.11744848800000002</c:v>
                </c:pt>
                <c:pt idx="11">
                  <c:v>0.1108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BEA-47D4-922C-0C72FF6DAA05}"/>
            </c:ext>
          </c:extLst>
        </c:ser>
        <c:ser>
          <c:idx val="4"/>
          <c:order val="4"/>
          <c:tx>
            <c:strRef>
              <c:f>'2023'!$B$8</c:f>
              <c:strCache>
                <c:ptCount val="1"/>
                <c:pt idx="0">
                  <c:v>Середньозважена ціна РДН, КВт*год.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'2023'!$C$2:$N$3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'2023'!$C$8:$N$8</c:f>
              <c:numCache>
                <c:formatCode>0.00000</c:formatCode>
                <c:ptCount val="12"/>
                <c:pt idx="0">
                  <c:v>3.4668299999999999</c:v>
                </c:pt>
                <c:pt idx="1">
                  <c:v>3.2134299999999998</c:v>
                </c:pt>
                <c:pt idx="2">
                  <c:v>3.2392699999999999</c:v>
                </c:pt>
                <c:pt idx="3">
                  <c:v>2.8137400000000001</c:v>
                </c:pt>
                <c:pt idx="4">
                  <c:v>2.8670200000000001</c:v>
                </c:pt>
                <c:pt idx="5">
                  <c:v>2.9714700000000001</c:v>
                </c:pt>
                <c:pt idx="6">
                  <c:v>3.66987</c:v>
                </c:pt>
                <c:pt idx="7">
                  <c:v>4.1622300000000001</c:v>
                </c:pt>
                <c:pt idx="8">
                  <c:v>3.90693</c:v>
                </c:pt>
                <c:pt idx="9">
                  <c:v>4.0655799999999997</c:v>
                </c:pt>
                <c:pt idx="10">
                  <c:v>4.3578000000000001</c:v>
                </c:pt>
                <c:pt idx="11">
                  <c:v>4.1018600000000003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BEA-47D4-922C-0C72FF6DAA0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46999183"/>
        <c:axId val="1047000431"/>
      </c:barChart>
      <c:catAx>
        <c:axId val="104699918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7000431"/>
        <c:crosses val="autoZero"/>
        <c:auto val="1"/>
        <c:lblAlgn val="ctr"/>
        <c:lblOffset val="100"/>
        <c:noMultiLvlLbl val="0"/>
      </c:catAx>
      <c:valAx>
        <c:axId val="104700043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69991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Динаміка зміни історичної вартості  складових ціни електричної енергії  в 2023 році (гр.Б, споживачі, що фінансуються коштами державного/місцевого бюджетів, без ПДВ)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Аркуш1!$B$25</c:f>
              <c:strCache>
                <c:ptCount val="1"/>
                <c:pt idx="0">
                  <c:v>Середня ціна по договору,КВт*год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Аркуш1!$C$23:$N$24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Аркуш1!$C$25:$N$25</c:f>
              <c:numCache>
                <c:formatCode>0.00000</c:formatCode>
                <c:ptCount val="12"/>
                <c:pt idx="0">
                  <c:v>3.55775</c:v>
                </c:pt>
                <c:pt idx="1">
                  <c:v>3.55775</c:v>
                </c:pt>
                <c:pt idx="2">
                  <c:v>3.55775</c:v>
                </c:pt>
                <c:pt idx="3">
                  <c:v>3.55775</c:v>
                </c:pt>
                <c:pt idx="4">
                  <c:v>3.55775</c:v>
                </c:pt>
                <c:pt idx="5">
                  <c:v>3.55775</c:v>
                </c:pt>
                <c:pt idx="6">
                  <c:v>3.55775</c:v>
                </c:pt>
                <c:pt idx="7">
                  <c:v>3.6812100000000001</c:v>
                </c:pt>
                <c:pt idx="8">
                  <c:v>3.7431999999999999</c:v>
                </c:pt>
                <c:pt idx="9">
                  <c:v>3.7392699999999999</c:v>
                </c:pt>
                <c:pt idx="10">
                  <c:v>3.7392699999999999</c:v>
                </c:pt>
                <c:pt idx="11">
                  <c:v>3.7392699999999999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CA-46B4-BA92-CC61989A5FFE}"/>
            </c:ext>
          </c:extLst>
        </c:ser>
        <c:ser>
          <c:idx val="1"/>
          <c:order val="1"/>
          <c:tx>
            <c:strRef>
              <c:f>Аркуш1!$B$26</c:f>
              <c:strCache>
                <c:ptCount val="1"/>
                <c:pt idx="0">
                  <c:v>Тариф на передачу, КВт*год.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Аркуш1!$C$23:$N$24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Аркуш1!$C$26:$N$26</c:f>
              <c:numCache>
                <c:formatCode>0.00000</c:formatCode>
                <c:ptCount val="12"/>
                <c:pt idx="0">
                  <c:v>0.38027999999999995</c:v>
                </c:pt>
                <c:pt idx="1">
                  <c:v>0.38027999999999995</c:v>
                </c:pt>
                <c:pt idx="2">
                  <c:v>0.38027999999999995</c:v>
                </c:pt>
                <c:pt idx="3">
                  <c:v>0.43025000000000002</c:v>
                </c:pt>
                <c:pt idx="4">
                  <c:v>0.43025000000000002</c:v>
                </c:pt>
                <c:pt idx="5">
                  <c:v>0.43025000000000002</c:v>
                </c:pt>
                <c:pt idx="6">
                  <c:v>0.48509999999999998</c:v>
                </c:pt>
                <c:pt idx="7">
                  <c:v>0.48509999999999998</c:v>
                </c:pt>
                <c:pt idx="8">
                  <c:v>0.48509999999999998</c:v>
                </c:pt>
                <c:pt idx="9">
                  <c:v>0.48509999999999998</c:v>
                </c:pt>
                <c:pt idx="10">
                  <c:v>0.48509999999999998</c:v>
                </c:pt>
                <c:pt idx="11">
                  <c:v>0.48509999999999998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6CA-46B4-BA92-CC61989A5FFE}"/>
            </c:ext>
          </c:extLst>
        </c:ser>
        <c:ser>
          <c:idx val="2"/>
          <c:order val="2"/>
          <c:tx>
            <c:strRef>
              <c:f>Аркуш1!$B$27</c:f>
              <c:strCache>
                <c:ptCount val="1"/>
                <c:pt idx="0">
                  <c:v>Тариф на розподіл, КВт*год.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Аркуш1!$C$23:$N$24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Аркуш1!$C$27:$N$27</c:f>
              <c:numCache>
                <c:formatCode>0.00000</c:formatCode>
                <c:ptCount val="12"/>
                <c:pt idx="0">
                  <c:v>1.35006</c:v>
                </c:pt>
                <c:pt idx="1">
                  <c:v>1.35006</c:v>
                </c:pt>
                <c:pt idx="2">
                  <c:v>1.35006</c:v>
                </c:pt>
                <c:pt idx="3">
                  <c:v>1.35006</c:v>
                </c:pt>
                <c:pt idx="4">
                  <c:v>1.35006</c:v>
                </c:pt>
                <c:pt idx="5">
                  <c:v>1.5152099999999999</c:v>
                </c:pt>
                <c:pt idx="6">
                  <c:v>1.76294</c:v>
                </c:pt>
                <c:pt idx="7">
                  <c:v>1.76294</c:v>
                </c:pt>
                <c:pt idx="8">
                  <c:v>1.76294</c:v>
                </c:pt>
                <c:pt idx="9">
                  <c:v>1.76294</c:v>
                </c:pt>
                <c:pt idx="10">
                  <c:v>1.76294</c:v>
                </c:pt>
                <c:pt idx="11">
                  <c:v>1.76294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6CA-46B4-BA92-CC61989A5FFE}"/>
            </c:ext>
          </c:extLst>
        </c:ser>
        <c:ser>
          <c:idx val="4"/>
          <c:order val="4"/>
          <c:tx>
            <c:strRef>
              <c:f>Аркуш1!$B$29</c:f>
              <c:strCache>
                <c:ptCount val="1"/>
                <c:pt idx="0">
                  <c:v>Середньозважена ціна , КВт*год.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Аркуш1!$C$23:$N$24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 </c:v>
                </c:pt>
                <c:pt idx="11">
                  <c:v>грудень </c:v>
                </c:pt>
              </c:strCache>
            </c:strRef>
          </c:cat>
          <c:val>
            <c:numRef>
              <c:f>Аркуш1!$C$29:$N$29</c:f>
              <c:numCache>
                <c:formatCode>0.00000</c:formatCode>
                <c:ptCount val="12"/>
                <c:pt idx="0">
                  <c:v>3.4668299999999999</c:v>
                </c:pt>
                <c:pt idx="1">
                  <c:v>3.2134299999999998</c:v>
                </c:pt>
                <c:pt idx="2">
                  <c:v>3.2392699999999999</c:v>
                </c:pt>
                <c:pt idx="3">
                  <c:v>2.8137400000000001</c:v>
                </c:pt>
                <c:pt idx="4">
                  <c:v>2.8670200000000001</c:v>
                </c:pt>
                <c:pt idx="5">
                  <c:v>2.9714700000000001</c:v>
                </c:pt>
                <c:pt idx="6">
                  <c:v>3.66987</c:v>
                </c:pt>
                <c:pt idx="7">
                  <c:v>4.1622300000000001</c:v>
                </c:pt>
                <c:pt idx="8">
                  <c:v>3.90693</c:v>
                </c:pt>
                <c:pt idx="9">
                  <c:v>4.0655799999999997</c:v>
                </c:pt>
                <c:pt idx="10">
                  <c:v>4.3578000000000001</c:v>
                </c:pt>
                <c:pt idx="11">
                  <c:v>4.1018600000000003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6CA-46B4-BA92-CC61989A5FF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46999599"/>
        <c:axId val="1047000847"/>
        <c:extLst>
          <c:ext xmlns:c15="http://schemas.microsoft.com/office/drawing/2012/chart" uri="{02D57815-91ED-43cb-92C2-25804820EDAC}">
            <c15:filteredBarSeries>
              <c15:ser>
                <c:idx val="3"/>
                <c:order val="3"/>
                <c:tx>
                  <c:strRef>
                    <c:extLst>
                      <c:ext uri="{02D57815-91ED-43cb-92C2-25804820EDAC}">
                        <c15:formulaRef>
                          <c15:sqref>Аркуш1!$B$28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4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RU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Аркуш1!$C$23:$N$24</c15:sqref>
                        </c15:formulaRef>
                      </c:ext>
                    </c:extLst>
                    <c:strCache>
                      <c:ptCount val="12"/>
                      <c:pt idx="0">
                        <c:v>січень</c:v>
                      </c:pt>
                      <c:pt idx="1">
                        <c:v>лютий</c:v>
                      </c:pt>
                      <c:pt idx="2">
                        <c:v>березень</c:v>
                      </c:pt>
                      <c:pt idx="3">
                        <c:v>квітень</c:v>
                      </c:pt>
                      <c:pt idx="4">
                        <c:v>травень</c:v>
                      </c:pt>
                      <c:pt idx="5">
                        <c:v>червень</c:v>
                      </c:pt>
                      <c:pt idx="6">
                        <c:v>липень</c:v>
                      </c:pt>
                      <c:pt idx="7">
                        <c:v>серпень</c:v>
                      </c:pt>
                      <c:pt idx="8">
                        <c:v>вересень</c:v>
                      </c:pt>
                      <c:pt idx="9">
                        <c:v>жовтень</c:v>
                      </c:pt>
                      <c:pt idx="10">
                        <c:v>листопад </c:v>
                      </c:pt>
                      <c:pt idx="11">
                        <c:v>грудень 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Аркуш1!$C$28:$N$28</c15:sqref>
                        </c15:formulaRef>
                      </c:ext>
                    </c:extLst>
                    <c:numCache>
                      <c:formatCode>General</c:formatCode>
                      <c:ptCount val="12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4-26CA-46B4-BA92-CC61989A5FFE}"/>
                  </c:ext>
                </c:extLst>
              </c15:ser>
            </c15:filteredBarSeries>
          </c:ext>
        </c:extLst>
      </c:barChart>
      <c:catAx>
        <c:axId val="104699959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7000847"/>
        <c:crosses val="autoZero"/>
        <c:auto val="1"/>
        <c:lblAlgn val="ctr"/>
        <c:lblOffset val="100"/>
        <c:noMultiLvlLbl val="0"/>
      </c:catAx>
      <c:valAx>
        <c:axId val="104700084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69995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Офіс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Офіс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Офіс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Офіс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Офіс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Офіс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Lesya</cp:lastModifiedBy>
  <cp:revision>9</cp:revision>
  <dcterms:created xsi:type="dcterms:W3CDTF">2023-11-18T12:56:00Z</dcterms:created>
  <dcterms:modified xsi:type="dcterms:W3CDTF">2024-01-28T19:42:00Z</dcterms:modified>
</cp:coreProperties>
</file>